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4F" w:rsidRPr="00FA38D7" w:rsidRDefault="007F5326" w:rsidP="00667D0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A38D7">
        <w:rPr>
          <w:rFonts w:ascii="Arial" w:hAnsi="Arial" w:cs="Arial"/>
          <w:b/>
          <w:bCs/>
          <w:noProof/>
          <w:sz w:val="22"/>
          <w:szCs w:val="22"/>
        </w:rPr>
        <w:drawing>
          <wp:anchor distT="6096" distB="11811" distL="114300" distR="114300" simplePos="0" relativeHeight="251658240" behindDoc="1" locked="0" layoutInCell="1" allowOverlap="1">
            <wp:simplePos x="0" y="0"/>
            <wp:positionH relativeFrom="column">
              <wp:posOffset>171196</wp:posOffset>
            </wp:positionH>
            <wp:positionV relativeFrom="paragraph">
              <wp:posOffset>-4191</wp:posOffset>
            </wp:positionV>
            <wp:extent cx="5705348" cy="2810002"/>
            <wp:effectExtent l="9271" t="0" r="381" b="0"/>
            <wp:wrapTight wrapText="bothSides">
              <wp:wrapPolygon edited="0">
                <wp:start x="8366" y="0"/>
                <wp:lineTo x="8078" y="1317"/>
                <wp:lineTo x="8222" y="4686"/>
                <wp:lineTo x="10890" y="7030"/>
                <wp:lineTo x="8582" y="7177"/>
                <wp:lineTo x="8078" y="7614"/>
                <wp:lineTo x="8222" y="11864"/>
                <wp:lineTo x="10818" y="14059"/>
                <wp:lineTo x="2164" y="14644"/>
                <wp:lineTo x="2164" y="16403"/>
                <wp:lineTo x="216" y="16840"/>
                <wp:lineTo x="-72" y="17282"/>
                <wp:lineTo x="-72" y="21089"/>
                <wp:lineTo x="216" y="21526"/>
                <wp:lineTo x="21348" y="21526"/>
                <wp:lineTo x="21420" y="21526"/>
                <wp:lineTo x="21564" y="21232"/>
                <wp:lineTo x="21564" y="16987"/>
                <wp:lineTo x="19400" y="16403"/>
                <wp:lineTo x="19544" y="14644"/>
                <wp:lineTo x="11538" y="14059"/>
                <wp:lineTo x="14137" y="11864"/>
                <wp:lineTo x="14137" y="11716"/>
                <wp:lineTo x="14209" y="9520"/>
                <wp:lineTo x="14353" y="7614"/>
                <wp:lineTo x="13702" y="7177"/>
                <wp:lineTo x="11466" y="7030"/>
                <wp:lineTo x="14062" y="4686"/>
                <wp:lineTo x="14137" y="4686"/>
                <wp:lineTo x="14209" y="2780"/>
                <wp:lineTo x="14281" y="1906"/>
                <wp:lineTo x="14137" y="585"/>
                <wp:lineTo x="13918" y="0"/>
                <wp:lineTo x="8366" y="0"/>
              </wp:wrapPolygon>
            </wp:wrapTight>
            <wp:docPr id="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416871" cy="2706391"/>
                      <a:chOff x="1891432" y="2060798"/>
                      <a:chExt cx="5416871" cy="2706391"/>
                    </a:xfrm>
                  </a:grpSpPr>
                  <a:grpSp>
                    <a:nvGrpSpPr>
                      <a:cNvPr id="26" name="25 Grupo"/>
                      <a:cNvGrpSpPr/>
                    </a:nvGrpSpPr>
                    <a:grpSpPr>
                      <a:xfrm>
                        <a:off x="1891432" y="2060798"/>
                        <a:ext cx="5416871" cy="2706391"/>
                        <a:chOff x="1891432" y="2060798"/>
                        <a:chExt cx="5416871" cy="2706391"/>
                      </a:xfrm>
                    </a:grpSpPr>
                    <a:grpSp>
                      <a:nvGrpSpPr>
                        <a:cNvPr id="3" name="1 Grupo"/>
                        <a:cNvGrpSpPr/>
                      </a:nvGrpSpPr>
                      <a:grpSpPr>
                        <a:xfrm>
                          <a:off x="2483768" y="2060798"/>
                          <a:ext cx="4824535" cy="2706391"/>
                          <a:chOff x="1993206" y="2349500"/>
                          <a:chExt cx="4824535" cy="2706391"/>
                        </a:xfrm>
                      </a:grpSpPr>
                      <a:grpSp>
                        <a:nvGrpSpPr>
                          <a:cNvPr id="6" name="45 Grupo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993206" y="2349500"/>
                            <a:ext cx="4824535" cy="2706391"/>
                            <a:chOff x="1993656" y="2349181"/>
                            <a:chExt cx="4823623" cy="2707333"/>
                          </a:xfrm>
                        </a:grpSpPr>
                        <a:grpSp>
                          <a:nvGrpSpPr>
                            <a:cNvPr id="9" name="65 Grupo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993656" y="2349181"/>
                              <a:ext cx="4823623" cy="2707333"/>
                              <a:chOff x="1921649" y="2205312"/>
                              <a:chExt cx="4823573" cy="2707729"/>
                            </a:xfrm>
                          </a:grpSpPr>
                          <a:grpSp>
                            <a:nvGrpSpPr>
                              <a:cNvPr id="12" name="47 Grupo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1921649" y="2205312"/>
                                <a:ext cx="4823573" cy="2707729"/>
                                <a:chOff x="1683024" y="2529344"/>
                                <a:chExt cx="5801565" cy="2417734"/>
                              </a:xfrm>
                            </a:grpSpPr>
                            <a:grpSp>
                              <a:nvGrpSpPr>
                                <a:cNvPr id="14" name="68 Grupo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1683024" y="2529344"/>
                                  <a:ext cx="5801565" cy="2417734"/>
                                  <a:chOff x="2176695" y="1268368"/>
                                  <a:chExt cx="4806216" cy="1789122"/>
                                </a:xfrm>
                              </a:grpSpPr>
                              <a:sp>
                                <a:nvSpPr>
                                  <a:cNvPr id="11" name="AutoShape 9"/>
                                  <a:cNvSpPr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3668717" y="1268368"/>
                                    <a:ext cx="1424907" cy="391446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tx2">
                                      <a:lumMod val="75000"/>
                                    </a:schemeClr>
                                  </a:solidFill>
                                  <a:ln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 lIns="91436" tIns="45718" rIns="91436" bIns="45718" anchor="ctr"/>
                                    <a:lstStyle>
                                      <a:defPPr>
                                        <a:defRPr lang="es-ES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>
                                        <a:defRPr/>
                                      </a:pPr>
                                      <a:r>
                                        <a:rPr lang="es-ES" sz="900" dirty="0" smtClean="0">
                                          <a:solidFill>
                                            <a:schemeClr val="bg1"/>
                                          </a:solidFill>
                                          <a:latin typeface="Arial" pitchFamily="34" charset="0"/>
                                          <a:cs typeface="Arial" pitchFamily="34" charset="0"/>
                                        </a:rPr>
                                        <a:t>Gerente/a  Tecnologías de la Información</a:t>
                                      </a:r>
                                    </a:p>
                                    <a:p>
                                      <a:pPr algn="ctr">
                                        <a:defRPr/>
                                      </a:pPr>
                                      <a:endParaRPr lang="es-ES" sz="900" dirty="0">
                                        <a:solidFill>
                                          <a:schemeClr val="bg1"/>
                                        </a:solidFill>
                                        <a:latin typeface="Arial" pitchFamily="34" charset="0"/>
                                        <a:cs typeface="Arial" pitchFamily="34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001">
                                    <a:schemeClr val="dk2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cxnSp>
                                <a:nvCxnSpPr>
                                  <a:cNvPr id="15" name="15 Conector recto"/>
                                  <a:cNvCxnSpPr/>
                                </a:nvCxnSpPr>
                                <a:spPr>
                                  <a:xfrm>
                                    <a:off x="2176695" y="2506067"/>
                                    <a:ext cx="4232339" cy="1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001">
                                    <a:schemeClr val="dk2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cxnSp>
                              <a:sp>
                                <a:nvSpPr>
                                  <a:cNvPr id="16" name="AutoShape 34"/>
                                  <a:cNvSpPr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5818948" y="2696477"/>
                                    <a:ext cx="1163963" cy="361013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ln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 lIns="91436" tIns="45718" rIns="91436" bIns="45718" anchor="ctr"/>
                                    <a:lstStyle>
                                      <a:defPPr>
                                        <a:defRPr lang="es-ES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>
                                        <a:defRPr/>
                                      </a:pPr>
                                      <a:r>
                                        <a:rPr lang="es-ES" sz="900" dirty="0" smtClean="0">
                                          <a:latin typeface="Arial" pitchFamily="34" charset="0"/>
                                          <a:cs typeface="Arial" pitchFamily="34" charset="0"/>
                                        </a:rPr>
                                        <a:t>Jefe/a de Sistemas Corporativos</a:t>
                                      </a:r>
                                      <a:endParaRPr lang="es-ES" sz="900" dirty="0">
                                        <a:solidFill>
                                          <a:schemeClr val="bg1"/>
                                        </a:solidFill>
                                        <a:latin typeface="Arial" pitchFamily="34" charset="0"/>
                                        <a:cs typeface="Arial" pitchFamily="34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001">
                                    <a:schemeClr val="dk2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17" name="AutoShape 9"/>
                                  <a:cNvSpPr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3668717" y="1887544"/>
                                    <a:ext cx="1434396" cy="371506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 lIns="91436" tIns="45718" rIns="91436" bIns="45718" anchor="ctr"/>
                                    <a:lstStyle>
                                      <a:defPPr>
                                        <a:defRPr lang="es-ES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>
                                        <a:defRPr/>
                                      </a:pPr>
                                      <a:endParaRPr lang="es-ES" sz="900" dirty="0" smtClean="0">
                                        <a:latin typeface="Arial" pitchFamily="34" charset="0"/>
                                        <a:cs typeface="Arial" pitchFamily="34" charset="0"/>
                                      </a:endParaRPr>
                                    </a:p>
                                    <a:p>
                                      <a:pPr algn="ctr">
                                        <a:defRPr/>
                                      </a:pPr>
                                      <a:r>
                                        <a:rPr lang="es-ES" sz="900" dirty="0" smtClean="0">
                                          <a:latin typeface="Arial" pitchFamily="34" charset="0"/>
                                          <a:cs typeface="Arial" pitchFamily="34" charset="0"/>
                                        </a:rPr>
                                        <a:t>Sub- </a:t>
                                      </a:r>
                                      <a:r>
                                        <a:rPr lang="es-ES" sz="900" dirty="0" smtClean="0">
                                          <a:latin typeface="Arial" pitchFamily="34" charset="0"/>
                                          <a:cs typeface="Arial" pitchFamily="34" charset="0"/>
                                        </a:rPr>
                                        <a:t>Gerencia de Administración </a:t>
                                      </a:r>
                                      <a:r>
                                        <a:rPr lang="es-ES" sz="900" dirty="0" err="1" smtClean="0">
                                          <a:latin typeface="Arial" pitchFamily="34" charset="0"/>
                                          <a:cs typeface="Arial" pitchFamily="34" charset="0"/>
                                        </a:rPr>
                                        <a:t>Tecnologica</a:t>
                                      </a:r>
                                      <a:endParaRPr lang="es-ES" sz="900" dirty="0" smtClean="0">
                                        <a:solidFill>
                                          <a:schemeClr val="bg1"/>
                                        </a:solidFill>
                                        <a:latin typeface="Arial" pitchFamily="34" charset="0"/>
                                        <a:cs typeface="Arial" pitchFamily="34" charset="0"/>
                                      </a:endParaRPr>
                                    </a:p>
                                    <a:p>
                                      <a:pPr algn="ctr">
                                        <a:defRPr/>
                                      </a:pPr>
                                      <a:endParaRPr lang="es-ES" sz="900" dirty="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cs typeface="Arial" pitchFamily="34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001">
                                    <a:schemeClr val="dk2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a:grpSp>
                            <a:sp>
                              <a:nvSpPr>
                                <a:cNvPr id="2" name="AutoShape 3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738814" y="4458070"/>
                                  <a:ext cx="1368744" cy="48785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 lIns="91436" tIns="45718" rIns="91436" bIns="45718" anchor="ctr"/>
                                  <a:lstStyle>
                                    <a:defPPr>
                                      <a:defRPr lang="es-ES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>
                                      <a:defRPr/>
                                    </a:pPr>
                                    <a:r>
                                      <a:rPr lang="es-ES" sz="900" dirty="0" smtClean="0">
                                        <a:latin typeface="Arial" pitchFamily="34" charset="0"/>
                                        <a:cs typeface="Arial" pitchFamily="34" charset="0"/>
                                      </a:rPr>
                                      <a:t>Jefe/a de Gestión de Equipamiento Informático, </a:t>
                                    </a:r>
                                    <a:endParaRPr lang="es-ES" sz="900" dirty="0">
                                      <a:solidFill>
                                        <a:schemeClr val="bg1"/>
                                      </a:solidFill>
                                      <a:latin typeface="Arial" pitchFamily="34" charset="0"/>
                                      <a:cs typeface="Arial" pitchFamily="34" charset="0"/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cxnSp>
                              <a:nvCxnSpPr>
                                <a:cNvPr id="13" name="66 Conector recto"/>
                                <a:cNvCxnSpPr/>
                              </a:nvCxnSpPr>
                              <a:spPr>
                                <a:xfrm>
                                  <a:off x="3414835" y="4201380"/>
                                  <a:ext cx="0" cy="23541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1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cxnSp>
                          </a:grpSp>
                          <a:cxnSp>
                            <a:nvCxnSpPr>
                              <a:cNvPr id="10" name="51 Conector recto"/>
                              <a:cNvCxnSpPr/>
                            </a:nvCxnSpPr>
                            <a:spPr bwMode="auto">
                              <a:xfrm>
                                <a:off x="4139642" y="2780270"/>
                                <a:ext cx="0" cy="3605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dk2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cxnSp>
                        </a:grpSp>
                        <a:cxnSp>
                          <a:nvCxnSpPr>
                            <a:cNvPr id="7" name="51 Conector recto"/>
                            <a:cNvCxnSpPr/>
                          </a:nvCxnSpPr>
                          <a:spPr bwMode="auto">
                            <a:xfrm>
                              <a:off x="4211672" y="3861006"/>
                              <a:ext cx="0" cy="3604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  <a:cxnSp>
                          <a:nvCxnSpPr>
                            <a:cNvPr id="8" name="66 Conector recto"/>
                            <a:cNvCxnSpPr/>
                          </a:nvCxnSpPr>
                          <a:spPr bwMode="auto">
                            <a:xfrm>
                              <a:off x="6241325" y="4221495"/>
                              <a:ext cx="0" cy="26361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1">
                              <a:schemeClr val="dk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cxnSp>
                      </a:grpSp>
                      <a:sp>
                        <a:nvSpPr>
                          <a:cNvPr id="4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09182" y="4509120"/>
                            <a:ext cx="1168400" cy="5461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900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Jefe/a de Comunicaciones</a:t>
                              </a:r>
                              <a:endParaRPr lang="es-ES" sz="900" dirty="0">
                                <a:solidFill>
                                  <a:schemeClr val="bg1"/>
                                </a:solidFill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5" name="66 Conector recto"/>
                          <a:cNvCxnSpPr/>
                        </a:nvCxnSpPr>
                        <a:spPr bwMode="auto">
                          <a:xfrm>
                            <a:off x="4801518" y="4221758"/>
                            <a:ext cx="0" cy="2873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</a:grpSp>
                    <a:sp>
                      <a:nvSpPr>
                        <a:cNvPr id="20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891432" y="4221088"/>
                          <a:ext cx="1168400" cy="54610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900" dirty="0" smtClean="0">
                                <a:latin typeface="Arial" pitchFamily="34" charset="0"/>
                                <a:cs typeface="Arial" pitchFamily="34" charset="0"/>
                              </a:rPr>
                              <a:t>Jefe/a de Producción y Soporte Usuarios</a:t>
                            </a:r>
                            <a:endParaRPr lang="es-ES" sz="900" dirty="0">
                              <a:solidFill>
                                <a:schemeClr val="bg1"/>
                              </a:solidFill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2" name="66 Conector recto"/>
                        <a:cNvCxnSpPr/>
                      </a:nvCxnSpPr>
                      <a:spPr bwMode="auto">
                        <a:xfrm>
                          <a:off x="2483768" y="3933056"/>
                          <a:ext cx="0" cy="263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FA38D7"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667D03" w:rsidRPr="00FA38D7" w:rsidRDefault="00667D03" w:rsidP="00667D03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FA38D7">
        <w:rPr>
          <w:rFonts w:ascii="Arial" w:hAnsi="Arial" w:cs="Arial"/>
          <w:sz w:val="22"/>
          <w:szCs w:val="22"/>
          <w:lang w:val="es-ES_tradnl"/>
        </w:rPr>
        <w:t>:</w:t>
      </w:r>
      <w:r w:rsidR="00667D03" w:rsidRPr="00FA38D7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Gerencia Tecnologías de la</w:t>
      </w:r>
      <w:r w:rsidR="00667D03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Información.</w:t>
      </w: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A38D7">
        <w:rPr>
          <w:rFonts w:ascii="Arial" w:hAnsi="Arial" w:cs="Arial"/>
          <w:sz w:val="22"/>
          <w:szCs w:val="22"/>
          <w:lang w:val="es-ES_tradnl"/>
        </w:rPr>
        <w:tab/>
      </w:r>
    </w:p>
    <w:p w:rsidR="0033234F" w:rsidRPr="00FA38D7" w:rsidRDefault="0033234F" w:rsidP="00667D03">
      <w:pPr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b/>
          <w:bCs/>
          <w:sz w:val="22"/>
          <w:szCs w:val="22"/>
          <w:lang w:val="es-ES_tradnl"/>
        </w:rPr>
        <w:t xml:space="preserve">SUPERVISA A: </w:t>
      </w:r>
      <w:r w:rsidRPr="00FA38D7">
        <w:rPr>
          <w:rFonts w:ascii="Arial" w:hAnsi="Arial" w:cs="Arial"/>
          <w:sz w:val="22"/>
          <w:szCs w:val="22"/>
        </w:rPr>
        <w:t>Jefe/a de Gestión de Equipamiento Informático, Jefe/a de Comunicaciones, Jefe/a de Sistemas Corporativos, Jefe/a de Producción y Soporte Usuarios</w:t>
      </w: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FA38D7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4E2EF7" w:rsidRPr="00FA38D7" w:rsidRDefault="004E2EF7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El cargo es básicamente responsable de definir y supervisar las políticas en gestión de</w:t>
      </w:r>
    </w:p>
    <w:p w:rsidR="004E2EF7" w:rsidRPr="00FA38D7" w:rsidRDefault="004E2EF7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38D7">
        <w:rPr>
          <w:rFonts w:ascii="Arial" w:hAnsi="Arial" w:cs="Arial"/>
          <w:sz w:val="22"/>
          <w:szCs w:val="22"/>
        </w:rPr>
        <w:t>equipamiento</w:t>
      </w:r>
      <w:proofErr w:type="gramEnd"/>
      <w:r w:rsidRPr="00FA38D7">
        <w:rPr>
          <w:rFonts w:ascii="Arial" w:hAnsi="Arial" w:cs="Arial"/>
          <w:sz w:val="22"/>
          <w:szCs w:val="22"/>
        </w:rPr>
        <w:t xml:space="preserve"> informático, comunicaciones, administración de sistemas operativos, base de</w:t>
      </w:r>
    </w:p>
    <w:p w:rsidR="004E2EF7" w:rsidRPr="00FA38D7" w:rsidRDefault="004E2EF7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38D7">
        <w:rPr>
          <w:rFonts w:ascii="Arial" w:hAnsi="Arial" w:cs="Arial"/>
          <w:sz w:val="22"/>
          <w:szCs w:val="22"/>
        </w:rPr>
        <w:t>datos</w:t>
      </w:r>
      <w:proofErr w:type="gramEnd"/>
      <w:r w:rsidRPr="00FA38D7">
        <w:rPr>
          <w:rFonts w:ascii="Arial" w:hAnsi="Arial" w:cs="Arial"/>
          <w:sz w:val="22"/>
          <w:szCs w:val="22"/>
        </w:rPr>
        <w:t>, microinformática y el área de Soporte de Usuarios Internos.</w:t>
      </w:r>
    </w:p>
    <w:p w:rsidR="004E2EF7" w:rsidRPr="00FA38D7" w:rsidRDefault="004E2EF7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A38D7">
        <w:rPr>
          <w:rFonts w:ascii="Arial" w:hAnsi="Arial" w:cs="Arial"/>
          <w:b/>
          <w:bCs/>
          <w:sz w:val="22"/>
          <w:szCs w:val="22"/>
        </w:rPr>
        <w:t xml:space="preserve">ACTIVIDADES/RESPONSABILIDADES: </w:t>
      </w: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Definir en conjunto con la Gerencia Tecnologías de la Información, la Sub-Gerencia de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 xml:space="preserve">Desarrollo y Mantenimiento de Proyectos, con el </w:t>
      </w:r>
      <w:proofErr w:type="spellStart"/>
      <w:r w:rsidRPr="00FA38D7">
        <w:rPr>
          <w:rFonts w:ascii="Arial" w:hAnsi="Arial" w:cs="Arial"/>
          <w:sz w:val="22"/>
          <w:szCs w:val="22"/>
        </w:rPr>
        <w:t>Area</w:t>
      </w:r>
      <w:proofErr w:type="spellEnd"/>
      <w:r w:rsidRPr="00FA38D7">
        <w:rPr>
          <w:rFonts w:ascii="Arial" w:hAnsi="Arial" w:cs="Arial"/>
          <w:sz w:val="22"/>
          <w:szCs w:val="22"/>
        </w:rPr>
        <w:t xml:space="preserve"> de Producción y Seguridad, las</w:t>
      </w: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38D7">
        <w:rPr>
          <w:rFonts w:ascii="Arial" w:hAnsi="Arial" w:cs="Arial"/>
          <w:sz w:val="22"/>
          <w:szCs w:val="22"/>
        </w:rPr>
        <w:t>políticas</w:t>
      </w:r>
      <w:proofErr w:type="gramEnd"/>
      <w:r w:rsidRPr="00FA38D7">
        <w:rPr>
          <w:rFonts w:ascii="Arial" w:hAnsi="Arial" w:cs="Arial"/>
          <w:sz w:val="22"/>
          <w:szCs w:val="22"/>
        </w:rPr>
        <w:t xml:space="preserve"> a seguir en lo que se refiere a la gestión del equipamiento informático en</w:t>
      </w: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38D7">
        <w:rPr>
          <w:rFonts w:ascii="Arial" w:hAnsi="Arial" w:cs="Arial"/>
          <w:sz w:val="22"/>
          <w:szCs w:val="22"/>
        </w:rPr>
        <w:t>general</w:t>
      </w:r>
      <w:proofErr w:type="gramEnd"/>
      <w:r w:rsidRPr="00FA38D7">
        <w:rPr>
          <w:rFonts w:ascii="Arial" w:hAnsi="Arial" w:cs="Arial"/>
          <w:sz w:val="22"/>
          <w:szCs w:val="22"/>
        </w:rPr>
        <w:t>, seguridad y comunicaciones.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Aprobar las políticas de gestión del equipamiento informático y de soporte de sistemas propuestas por las respectivas áreas.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Coordinar y supervisar las tareas de las áreas de Gestión de Equipamiento Informático, Soportes de</w:t>
      </w:r>
      <w:r w:rsidR="00667D03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Sistemas y de Soporte de Usuarios Internos.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Evaluar en conjunto con la Gerencia, las áreas de Desarrollo, de Soporte, Seguridad y Producción, los impactos que puedan tener la puesta en producción de nuevos desarrollos o la modificación de los existentes.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7C191C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lastRenderedPageBreak/>
        <w:t>A</w:t>
      </w:r>
      <w:r w:rsidR="0033234F" w:rsidRPr="00FA38D7">
        <w:rPr>
          <w:rFonts w:ascii="Arial" w:hAnsi="Arial" w:cs="Arial"/>
          <w:sz w:val="22"/>
          <w:szCs w:val="22"/>
        </w:rPr>
        <w:t>probar la realización de evaluaciones de nuevas y/o distintas versiones de Software de</w:t>
      </w: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Base y Sistemas Operativos que utiliza la Administración, analizando las propuestas</w:t>
      </w:r>
      <w:r w:rsidR="007C191C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planteadas y definiendo lineamientos a seguir.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Definir los criterios a tener en cuenta en la confección de Pliegos de compras de equipos, Software y Servicios.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Aprobar y/o definir la participación del personal a intervenir en el estudio de las ofertas,</w:t>
      </w:r>
      <w:r w:rsidR="007C191C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licitaciones y/o compras directas de equipos, software y servicios.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Definir en conjunto con Áreas de Equipamiento Informático y Soporte de Sistemas, los proyectos a realizarse en el tema Comunicaciones, actualizaciones de Hardware, Software y determina</w:t>
      </w:r>
      <w:r w:rsidR="007C191C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prioridades.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Proponer a la Superioridad, pautas a tener en cuenta para la definición en los distintos Sistemas Operativos que la Administración opte por utilizar.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Proponer e implementa procedimientos y controles que aseguren el cumplimiento de las políticas</w:t>
      </w: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38D7">
        <w:rPr>
          <w:rFonts w:ascii="Arial" w:hAnsi="Arial" w:cs="Arial"/>
          <w:sz w:val="22"/>
          <w:szCs w:val="22"/>
        </w:rPr>
        <w:t>definidas</w:t>
      </w:r>
      <w:proofErr w:type="gramEnd"/>
      <w:r w:rsidRPr="00FA38D7">
        <w:rPr>
          <w:rFonts w:ascii="Arial" w:hAnsi="Arial" w:cs="Arial"/>
          <w:sz w:val="22"/>
          <w:szCs w:val="22"/>
        </w:rPr>
        <w:t xml:space="preserve"> por la Superioridad.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Coordinar las tareas del personal de las áreas a su cargo.</w:t>
      </w:r>
    </w:p>
    <w:p w:rsidR="00667D03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Evaluar y definir la conveniencia de la instalación de Sistemas Operativos y otros</w:t>
      </w: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 xml:space="preserve">Software de Base. </w:t>
      </w:r>
    </w:p>
    <w:p w:rsidR="0033234F" w:rsidRPr="00FA38D7" w:rsidRDefault="0033234F" w:rsidP="00667D03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A38D7"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33234F" w:rsidRPr="00FA38D7" w:rsidRDefault="0033234F" w:rsidP="00667D0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FA38D7">
        <w:rPr>
          <w:rFonts w:ascii="Arial" w:hAnsi="Arial" w:cs="Arial"/>
          <w:b/>
          <w:bCs/>
          <w:sz w:val="22"/>
          <w:szCs w:val="22"/>
        </w:rPr>
        <w:t>Formación y conocimiento excluyente</w:t>
      </w:r>
    </w:p>
    <w:p w:rsidR="004E2EF7" w:rsidRPr="00FA38D7" w:rsidRDefault="004E2EF7" w:rsidP="00667D0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A38D7">
        <w:rPr>
          <w:rFonts w:ascii="Arial" w:hAnsi="Arial" w:cs="Arial"/>
          <w:color w:val="000000"/>
          <w:sz w:val="22"/>
          <w:szCs w:val="22"/>
        </w:rPr>
        <w:t>Superior Completo: Analista en Computación, Analista Programador, Analista en Tecnología de la Información, Analista en Informática, o de títulos equivalente a nivel universitario, reconocidos por el MEC</w:t>
      </w:r>
    </w:p>
    <w:p w:rsidR="004E2EF7" w:rsidRPr="00FA38D7" w:rsidRDefault="004E2EF7" w:rsidP="00667D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8D7">
        <w:rPr>
          <w:rFonts w:ascii="Arial" w:hAnsi="Arial" w:cs="Arial"/>
          <w:sz w:val="22"/>
          <w:szCs w:val="22"/>
        </w:rPr>
        <w:t>Inglés Técnico. Formación en Gestión de Proyectos. Conocimiento de Sistemas</w:t>
      </w:r>
      <w:r w:rsidR="00667D03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Operativos. Conocimiento de con</w:t>
      </w:r>
      <w:r w:rsidR="00667D03" w:rsidRPr="00FA38D7">
        <w:rPr>
          <w:rFonts w:ascii="Arial" w:hAnsi="Arial" w:cs="Arial"/>
          <w:sz w:val="22"/>
          <w:szCs w:val="22"/>
        </w:rPr>
        <w:t xml:space="preserve">figuración de </w:t>
      </w:r>
      <w:proofErr w:type="spellStart"/>
      <w:r w:rsidR="00667D03" w:rsidRPr="00FA38D7">
        <w:rPr>
          <w:rFonts w:ascii="Arial" w:hAnsi="Arial" w:cs="Arial"/>
          <w:sz w:val="22"/>
          <w:szCs w:val="22"/>
        </w:rPr>
        <w:t>Switches</w:t>
      </w:r>
      <w:proofErr w:type="spellEnd"/>
      <w:r w:rsidR="00667D03" w:rsidRPr="00FA38D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67D03" w:rsidRPr="00FA38D7">
        <w:rPr>
          <w:rFonts w:ascii="Arial" w:hAnsi="Arial" w:cs="Arial"/>
          <w:sz w:val="22"/>
          <w:szCs w:val="22"/>
        </w:rPr>
        <w:t>routers</w:t>
      </w:r>
      <w:proofErr w:type="spellEnd"/>
      <w:r w:rsidR="00667D03" w:rsidRPr="00FA38D7">
        <w:rPr>
          <w:rFonts w:ascii="Arial" w:hAnsi="Arial" w:cs="Arial"/>
          <w:sz w:val="22"/>
          <w:szCs w:val="22"/>
        </w:rPr>
        <w:t>,</w:t>
      </w:r>
      <w:r w:rsidRPr="00FA38D7">
        <w:rPr>
          <w:rFonts w:ascii="Arial" w:hAnsi="Arial" w:cs="Arial"/>
          <w:sz w:val="22"/>
          <w:szCs w:val="22"/>
        </w:rPr>
        <w:t xml:space="preserve"> firewalls,</w:t>
      </w:r>
      <w:r w:rsidR="00667D03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etc. Conocimiento de Administración de Redes. Conocimiento en Administración de Base de</w:t>
      </w:r>
      <w:r w:rsidR="00667D03" w:rsidRPr="00FA38D7">
        <w:rPr>
          <w:rFonts w:ascii="Arial" w:hAnsi="Arial" w:cs="Arial"/>
          <w:sz w:val="22"/>
          <w:szCs w:val="22"/>
        </w:rPr>
        <w:t xml:space="preserve"> </w:t>
      </w:r>
      <w:r w:rsidRPr="00FA38D7">
        <w:rPr>
          <w:rFonts w:ascii="Arial" w:hAnsi="Arial" w:cs="Arial"/>
          <w:sz w:val="22"/>
          <w:szCs w:val="22"/>
        </w:rPr>
        <w:t>Datos.</w:t>
      </w:r>
    </w:p>
    <w:p w:rsidR="004E2EF7" w:rsidRPr="00FA38D7" w:rsidRDefault="004E2EF7" w:rsidP="00667D0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A38D7"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667D03" w:rsidRPr="00FA38D7" w:rsidRDefault="00667D03" w:rsidP="00667D0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FA38D7">
        <w:rPr>
          <w:rFonts w:ascii="Arial" w:hAnsi="Arial" w:cs="Arial"/>
          <w:sz w:val="22"/>
          <w:szCs w:val="22"/>
          <w:lang w:val="es-ES_tradnl"/>
        </w:rPr>
        <w:t>No requiere.</w:t>
      </w:r>
    </w:p>
    <w:p w:rsidR="00667D03" w:rsidRPr="00FA38D7" w:rsidRDefault="00667D03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A38D7">
        <w:rPr>
          <w:rFonts w:ascii="Arial" w:hAnsi="Arial" w:cs="Arial"/>
          <w:b/>
          <w:sz w:val="22"/>
          <w:szCs w:val="22"/>
          <w:lang w:val="es-ES_tradnl"/>
        </w:rPr>
        <w:t>Experiencia excluyente</w:t>
      </w:r>
    </w:p>
    <w:p w:rsidR="004E2EF7" w:rsidRPr="00FA38D7" w:rsidRDefault="004E2EF7" w:rsidP="00667D0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FA38D7">
        <w:rPr>
          <w:rFonts w:ascii="Arial" w:hAnsi="Arial" w:cs="Arial"/>
          <w:sz w:val="22"/>
          <w:szCs w:val="22"/>
          <w:lang w:val="es-ES_tradnl"/>
        </w:rPr>
        <w:t>5 años de experiencia en tareas vinculadas al cargo.</w:t>
      </w:r>
    </w:p>
    <w:p w:rsidR="004E2EF7" w:rsidRPr="00FA38D7" w:rsidRDefault="004E2EF7" w:rsidP="00667D03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3234F" w:rsidRPr="00FA38D7" w:rsidRDefault="0033234F" w:rsidP="00667D0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A38D7"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33234F" w:rsidRPr="00FA38D7" w:rsidRDefault="00B63240" w:rsidP="00667D03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UY"/>
        </w:rPr>
      </w:pPr>
      <w:r>
        <w:rPr>
          <w:rFonts w:ascii="Arial" w:hAnsi="Arial" w:cs="Arial"/>
          <w:sz w:val="22"/>
          <w:szCs w:val="22"/>
          <w:lang w:val="es-ES_tradnl"/>
        </w:rPr>
        <w:t>En funciones con personal a cargo tanto en el ámbito público como privado.</w:t>
      </w:r>
      <w:r w:rsidR="0033234F" w:rsidRPr="00FA38D7">
        <w:rPr>
          <w:rFonts w:ascii="Arial" w:hAnsi="Arial" w:cs="Arial"/>
          <w:b/>
          <w:sz w:val="22"/>
          <w:szCs w:val="22"/>
          <w:lang w:val="es-UY"/>
        </w:rPr>
        <w:t xml:space="preserve">              </w:t>
      </w:r>
    </w:p>
    <w:p w:rsidR="0033234F" w:rsidRPr="00FA38D7" w:rsidRDefault="00667D03" w:rsidP="00667D03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UY"/>
        </w:rPr>
      </w:pPr>
      <w:r w:rsidRPr="00FA38D7">
        <w:rPr>
          <w:rFonts w:ascii="Arial" w:hAnsi="Arial" w:cs="Arial"/>
          <w:b/>
          <w:sz w:val="22"/>
          <w:szCs w:val="22"/>
          <w:lang w:val="es-UY"/>
        </w:rPr>
        <w:br w:type="page"/>
      </w:r>
      <w:r w:rsidR="0033234F" w:rsidRPr="00FA38D7">
        <w:rPr>
          <w:rFonts w:ascii="Arial" w:hAnsi="Arial" w:cs="Arial"/>
          <w:b/>
          <w:sz w:val="22"/>
          <w:szCs w:val="22"/>
          <w:lang w:val="es-UY"/>
        </w:rPr>
        <w:lastRenderedPageBreak/>
        <w:t>HABILIDADES REQUERIDAS PARA EL CARGO</w:t>
      </w:r>
    </w:p>
    <w:p w:rsidR="0033234F" w:rsidRPr="00FA38D7" w:rsidRDefault="007F5326" w:rsidP="00667D03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es-UY"/>
        </w:rPr>
      </w:pPr>
      <w:r w:rsidRPr="00FA38D7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215900</wp:posOffset>
            </wp:positionV>
            <wp:extent cx="6901815" cy="3629025"/>
            <wp:effectExtent l="19050" t="0" r="0" b="0"/>
            <wp:wrapTight wrapText="bothSides">
              <wp:wrapPolygon edited="0">
                <wp:start x="-60" y="0"/>
                <wp:lineTo x="-60" y="21430"/>
                <wp:lineTo x="21582" y="21430"/>
                <wp:lineTo x="21582" y="0"/>
                <wp:lineTo x="-60" y="0"/>
              </wp:wrapPolygon>
            </wp:wrapTight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81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7E45" w:rsidRPr="00FA38D7" w:rsidRDefault="005F7E45" w:rsidP="00667D03">
      <w:pPr>
        <w:jc w:val="both"/>
        <w:rPr>
          <w:rFonts w:ascii="Arial" w:hAnsi="Arial" w:cs="Arial"/>
          <w:sz w:val="22"/>
          <w:szCs w:val="22"/>
          <w:lang w:val="es-UY"/>
        </w:rPr>
      </w:pPr>
    </w:p>
    <w:sectPr w:rsidR="005F7E45" w:rsidRPr="00FA38D7" w:rsidSect="00FB487B">
      <w:headerReference w:type="default" r:id="rId7"/>
      <w:footerReference w:type="default" r:id="rId8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2B3" w:rsidRDefault="000502B3" w:rsidP="0033234F">
      <w:r>
        <w:separator/>
      </w:r>
    </w:p>
  </w:endnote>
  <w:endnote w:type="continuationSeparator" w:id="0">
    <w:p w:rsidR="000502B3" w:rsidRDefault="000502B3" w:rsidP="00332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FB487B" w:rsidRPr="00444A68">
      <w:tc>
        <w:tcPr>
          <w:tcW w:w="3286" w:type="dxa"/>
        </w:tcPr>
        <w:p w:rsidR="00FB487B" w:rsidRPr="00444A68" w:rsidRDefault="00FB487B" w:rsidP="00FB487B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Elaborado por: </w:t>
          </w:r>
          <w:r>
            <w:rPr>
              <w:rFonts w:ascii="Arial" w:hAnsi="Arial" w:cs="Arial"/>
              <w:sz w:val="20"/>
              <w:lang w:val="es-UY"/>
            </w:rPr>
            <w:t>GTI/</w:t>
          </w:r>
        </w:p>
        <w:p w:rsidR="00FB487B" w:rsidRPr="00444A68" w:rsidRDefault="00FB487B" w:rsidP="00FB487B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FB487B" w:rsidRPr="00444A68" w:rsidRDefault="00FB487B" w:rsidP="00FB487B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26/02/2014</w:t>
          </w:r>
        </w:p>
      </w:tc>
      <w:tc>
        <w:tcPr>
          <w:tcW w:w="3287" w:type="dxa"/>
        </w:tcPr>
        <w:p w:rsidR="00FB487B" w:rsidRPr="00444A68" w:rsidRDefault="00FB487B" w:rsidP="00FB487B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FB487B" w:rsidRPr="007E67F0" w:rsidRDefault="00FB487B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2B3" w:rsidRDefault="000502B3" w:rsidP="0033234F">
      <w:r>
        <w:separator/>
      </w:r>
    </w:p>
  </w:footnote>
  <w:footnote w:type="continuationSeparator" w:id="0">
    <w:p w:rsidR="000502B3" w:rsidRDefault="000502B3" w:rsidP="00332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28" w:type="dxa"/>
      <w:tblLook w:val="01E0"/>
    </w:tblPr>
    <w:tblGrid>
      <w:gridCol w:w="4968"/>
      <w:gridCol w:w="1701"/>
      <w:gridCol w:w="3159"/>
    </w:tblGrid>
    <w:tr w:rsidR="00FB487B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B487B" w:rsidRDefault="007F5326" w:rsidP="00FB487B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FB487B" w:rsidRDefault="00FB487B" w:rsidP="00FB487B">
          <w:pPr>
            <w:pStyle w:val="Encabezado"/>
          </w:pPr>
        </w:p>
        <w:p w:rsidR="00FB487B" w:rsidRPr="00444A68" w:rsidRDefault="00FB487B" w:rsidP="00FB487B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B487B" w:rsidRDefault="00FB487B" w:rsidP="00FB487B">
          <w:pPr>
            <w:pStyle w:val="Encabezado"/>
          </w:pPr>
        </w:p>
        <w:p w:rsidR="00FB487B" w:rsidRPr="00444A68" w:rsidRDefault="00FB487B" w:rsidP="00FB487B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FB487B" w:rsidRPr="00444A68" w:rsidRDefault="00FB487B" w:rsidP="00FB487B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FB487B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FB487B" w:rsidRPr="00444A68" w:rsidRDefault="00FB487B" w:rsidP="00FB487B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FB487B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B487B" w:rsidRPr="00444A68" w:rsidRDefault="00FB487B" w:rsidP="0033234F">
          <w:pPr>
            <w:pStyle w:val="Encabezado"/>
            <w:spacing w:before="120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444A68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</w:rPr>
            <w:t xml:space="preserve"> </w:t>
          </w:r>
          <w:r w:rsidR="0033234F">
            <w:rPr>
              <w:rFonts w:ascii="Arial" w:hAnsi="Arial" w:cs="Arial"/>
            </w:rPr>
            <w:t>Sub Gerente/a de Administración Tecnológica</w:t>
          </w:r>
        </w:p>
      </w:tc>
    </w:tr>
    <w:tr w:rsidR="00FB487B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B487B" w:rsidRPr="00444A68" w:rsidRDefault="00FB487B" w:rsidP="0033234F">
          <w:pPr>
            <w:pStyle w:val="Encabezado"/>
            <w:spacing w:before="120"/>
            <w:rPr>
              <w:rFonts w:ascii="Arial" w:hAnsi="Arial" w:cs="Arial"/>
              <w:sz w:val="22"/>
            </w:rPr>
          </w:pPr>
          <w:r w:rsidRPr="00444A68">
            <w:rPr>
              <w:rFonts w:ascii="Arial" w:hAnsi="Arial" w:cs="Arial"/>
              <w:sz w:val="22"/>
            </w:rPr>
            <w:t xml:space="preserve">Cargo Compactado: </w:t>
          </w:r>
          <w:r w:rsidR="0033234F">
            <w:rPr>
              <w:rFonts w:ascii="Arial" w:hAnsi="Arial" w:cs="Arial"/>
              <w:sz w:val="22"/>
            </w:rPr>
            <w:t>Jefe Técnico 6</w:t>
          </w:r>
        </w:p>
      </w:tc>
    </w:tr>
    <w:tr w:rsidR="00FB487B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B487B" w:rsidRPr="00444A68" w:rsidRDefault="00FB487B" w:rsidP="0033234F">
          <w:pPr>
            <w:pStyle w:val="Encabezado"/>
            <w:spacing w:before="120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="0033234F">
            <w:rPr>
              <w:rFonts w:ascii="Arial" w:hAnsi="Arial" w:cs="Arial"/>
              <w:sz w:val="22"/>
            </w:rPr>
            <w:t>16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B487B" w:rsidRPr="00444A68" w:rsidRDefault="00FB487B" w:rsidP="00FB487B">
          <w:pPr>
            <w:pStyle w:val="Encabezado"/>
            <w:spacing w:before="120"/>
            <w:rPr>
              <w:rFonts w:ascii="Arial" w:hAnsi="Arial" w:cs="Arial"/>
              <w:sz w:val="22"/>
            </w:rPr>
          </w:pPr>
          <w:r w:rsidRPr="00A97E89">
            <w:rPr>
              <w:rFonts w:ascii="Arial" w:hAnsi="Arial" w:cs="Arial"/>
              <w:sz w:val="22"/>
            </w:rPr>
            <w:t>Escalafón</w:t>
          </w:r>
          <w:r>
            <w:rPr>
              <w:rFonts w:ascii="Arial" w:hAnsi="Arial" w:cs="Arial"/>
              <w:sz w:val="22"/>
            </w:rPr>
            <w:t xml:space="preserve">: </w:t>
          </w:r>
          <w:r w:rsidR="0033234F">
            <w:rPr>
              <w:rFonts w:ascii="Arial" w:hAnsi="Arial" w:cs="Arial"/>
              <w:sz w:val="22"/>
            </w:rPr>
            <w:t>B</w:t>
          </w:r>
        </w:p>
      </w:tc>
    </w:tr>
  </w:tbl>
  <w:p w:rsidR="00FB487B" w:rsidRPr="00412737" w:rsidRDefault="00FB487B" w:rsidP="00FB487B">
    <w:pPr>
      <w:pStyle w:val="Encabezado"/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33234F"/>
    <w:rsid w:val="000502B3"/>
    <w:rsid w:val="0033234F"/>
    <w:rsid w:val="004E2EF7"/>
    <w:rsid w:val="005F7E45"/>
    <w:rsid w:val="00667D03"/>
    <w:rsid w:val="007C191C"/>
    <w:rsid w:val="007F5326"/>
    <w:rsid w:val="0088428E"/>
    <w:rsid w:val="00B63240"/>
    <w:rsid w:val="00C175F5"/>
    <w:rsid w:val="00EC0241"/>
    <w:rsid w:val="00FA38D7"/>
    <w:rsid w:val="00FB078C"/>
    <w:rsid w:val="00FB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34F"/>
    <w:rPr>
      <w:rFonts w:ascii="Times New Roman" w:eastAsia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3234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3323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3323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3323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2EF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2EF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506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</dc:creator>
  <cp:keywords/>
  <dc:description/>
  <cp:lastModifiedBy>ose</cp:lastModifiedBy>
  <cp:revision>5</cp:revision>
  <cp:lastPrinted>2016-05-05T14:37:00Z</cp:lastPrinted>
  <dcterms:created xsi:type="dcterms:W3CDTF">2016-05-03T17:41:00Z</dcterms:created>
  <dcterms:modified xsi:type="dcterms:W3CDTF">2016-11-28T14:28:00Z</dcterms:modified>
</cp:coreProperties>
</file>